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B266" w14:textId="77777777" w:rsidR="00DE7C94" w:rsidRDefault="0029474A">
      <w:pPr>
        <w:pStyle w:val="Pardfaut"/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2310228D" wp14:editId="3D0A343E">
            <wp:simplePos x="0" y="0"/>
            <wp:positionH relativeFrom="page">
              <wp:posOffset>6117240</wp:posOffset>
            </wp:positionH>
            <wp:positionV relativeFrom="page">
              <wp:posOffset>0</wp:posOffset>
            </wp:positionV>
            <wp:extent cx="1598009" cy="7200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09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5CD13D" w14:textId="77777777" w:rsidR="00DE7C94" w:rsidRDefault="0029474A">
      <w:pPr>
        <w:pStyle w:val="Pardfaut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  <w:lang w:val="nl-NL"/>
        </w:rPr>
        <w:t>Deauville</w:t>
      </w:r>
      <w:proofErr w:type="spellEnd"/>
      <w:r>
        <w:rPr>
          <w:b/>
          <w:bCs/>
          <w:i/>
          <w:iCs/>
          <w:sz w:val="24"/>
          <w:szCs w:val="24"/>
          <w:lang w:val="nl-NL"/>
        </w:rPr>
        <w:t xml:space="preserve"> Green </w:t>
      </w:r>
      <w:proofErr w:type="spellStart"/>
      <w:r>
        <w:rPr>
          <w:b/>
          <w:bCs/>
          <w:i/>
          <w:iCs/>
          <w:sz w:val="24"/>
          <w:szCs w:val="24"/>
          <w:lang w:val="nl-NL"/>
        </w:rPr>
        <w:t>Awards</w:t>
      </w:r>
      <w:proofErr w:type="spellEnd"/>
      <w:r>
        <w:rPr>
          <w:b/>
          <w:bCs/>
          <w:i/>
          <w:iCs/>
          <w:sz w:val="24"/>
          <w:szCs w:val="24"/>
        </w:rPr>
        <w:t xml:space="preserve"> 2017 : record battu pour le rendez-vous incontournable de la communication audiovisuelle verte et responsable !</w:t>
      </w:r>
    </w:p>
    <w:p w14:paraId="1FD3F75D" w14:textId="77777777" w:rsidR="00DE7C94" w:rsidRDefault="00DE7C94">
      <w:pPr>
        <w:pStyle w:val="Pardfaut"/>
        <w:jc w:val="both"/>
        <w:rPr>
          <w:b/>
          <w:bCs/>
          <w:sz w:val="20"/>
          <w:szCs w:val="20"/>
        </w:rPr>
      </w:pPr>
    </w:p>
    <w:p w14:paraId="21C57B56" w14:textId="77777777" w:rsidR="00DE7C94" w:rsidRDefault="00DE7C94">
      <w:pPr>
        <w:pStyle w:val="Pardfaut"/>
        <w:jc w:val="both"/>
        <w:rPr>
          <w:b/>
          <w:bCs/>
          <w:sz w:val="20"/>
          <w:szCs w:val="20"/>
        </w:rPr>
      </w:pPr>
    </w:p>
    <w:p w14:paraId="30194FD6" w14:textId="77777777" w:rsidR="00DE7C94" w:rsidRDefault="0029474A">
      <w:pPr>
        <w:pStyle w:val="Pardfau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Avec 37</w:t>
      </w:r>
      <w:r>
        <w:rPr>
          <w:b/>
          <w:bCs/>
          <w:sz w:val="20"/>
          <w:szCs w:val="20"/>
          <w:lang w:val="da-DK"/>
        </w:rPr>
        <w:t xml:space="preserve">0 films </w:t>
      </w:r>
      <w:r>
        <w:rPr>
          <w:b/>
          <w:bCs/>
          <w:sz w:val="20"/>
          <w:szCs w:val="20"/>
        </w:rPr>
        <w:t>du monde entier et des centaines de professionnels attendus, les acteurs de la communication audiovisuelle responsable de demain se donnent rendez-vous à Deauville les 27 et 28 juin.</w:t>
      </w:r>
    </w:p>
    <w:p w14:paraId="5618840E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058EF996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5909A391" w14:textId="77777777" w:rsidR="00DE7C94" w:rsidRDefault="0029474A">
      <w:pPr>
        <w:pStyle w:val="Pardfaut"/>
        <w:jc w:val="both"/>
        <w:rPr>
          <w:rStyle w:val="Aucun"/>
          <w:sz w:val="20"/>
          <w:szCs w:val="20"/>
        </w:rPr>
      </w:pPr>
      <w:r>
        <w:rPr>
          <w:sz w:val="20"/>
          <w:szCs w:val="20"/>
        </w:rPr>
        <w:t xml:space="preserve">Pour cette 6ème édition prometteuse, ce seront donc plus de </w:t>
      </w:r>
      <w:r>
        <w:rPr>
          <w:b/>
          <w:bCs/>
          <w:sz w:val="20"/>
          <w:szCs w:val="20"/>
        </w:rPr>
        <w:t>100 films f</w:t>
      </w:r>
      <w:r>
        <w:rPr>
          <w:b/>
          <w:bCs/>
          <w:sz w:val="20"/>
          <w:szCs w:val="20"/>
        </w:rPr>
        <w:t xml:space="preserve">inalistes </w:t>
      </w:r>
      <w:r>
        <w:rPr>
          <w:sz w:val="20"/>
          <w:szCs w:val="20"/>
        </w:rPr>
        <w:t>des</w:t>
      </w:r>
      <w:r>
        <w:rPr>
          <w:b/>
          <w:bCs/>
          <w:sz w:val="20"/>
          <w:szCs w:val="20"/>
        </w:rPr>
        <w:t xml:space="preserve"> 5 continents </w:t>
      </w:r>
      <w:r>
        <w:rPr>
          <w:sz w:val="20"/>
          <w:szCs w:val="20"/>
        </w:rPr>
        <w:t>retenus par le</w:t>
      </w:r>
      <w:r>
        <w:rPr>
          <w:b/>
          <w:bCs/>
          <w:sz w:val="20"/>
          <w:szCs w:val="20"/>
        </w:rPr>
        <w:t xml:space="preserve"> </w:t>
      </w:r>
      <w:hyperlink r:id="rId9" w:history="1">
        <w:r>
          <w:rPr>
            <w:rStyle w:val="Hyperlink0"/>
          </w:rPr>
          <w:t>jury international</w:t>
        </w:r>
      </w:hyperlink>
      <w:r>
        <w:rPr>
          <w:rStyle w:val="Aucun"/>
          <w:b/>
          <w:bCs/>
          <w:sz w:val="20"/>
          <w:szCs w:val="20"/>
        </w:rPr>
        <w:t xml:space="preserve"> </w:t>
      </w:r>
      <w:r>
        <w:rPr>
          <w:rStyle w:val="Aucun"/>
          <w:sz w:val="20"/>
          <w:szCs w:val="20"/>
        </w:rPr>
        <w:t>qui seront projeté</w:t>
      </w:r>
      <w:r>
        <w:rPr>
          <w:rStyle w:val="Aucun"/>
          <w:sz w:val="20"/>
          <w:szCs w:val="20"/>
          <w:lang w:val="es-ES_tradnl"/>
        </w:rPr>
        <w:t xml:space="preserve">s en </w:t>
      </w:r>
      <w:proofErr w:type="spellStart"/>
      <w:r>
        <w:rPr>
          <w:rStyle w:val="Aucun"/>
          <w:sz w:val="20"/>
          <w:szCs w:val="20"/>
          <w:lang w:val="es-ES_tradnl"/>
        </w:rPr>
        <w:t>pr</w:t>
      </w:r>
      <w:r>
        <w:rPr>
          <w:rStyle w:val="Aucun"/>
          <w:sz w:val="20"/>
          <w:szCs w:val="20"/>
        </w:rPr>
        <w:t>ésence</w:t>
      </w:r>
      <w:proofErr w:type="spellEnd"/>
      <w:r>
        <w:rPr>
          <w:rStyle w:val="Aucun"/>
          <w:sz w:val="20"/>
          <w:szCs w:val="20"/>
        </w:rPr>
        <w:t xml:space="preserve"> de leurs équipes pour tenter de gagner les prest</w:t>
      </w:r>
      <w:r>
        <w:rPr>
          <w:rStyle w:val="Aucun"/>
          <w:sz w:val="20"/>
          <w:szCs w:val="20"/>
        </w:rPr>
        <w:t>i</w:t>
      </w:r>
      <w:r>
        <w:rPr>
          <w:rStyle w:val="Aucun"/>
          <w:sz w:val="20"/>
          <w:szCs w:val="20"/>
        </w:rPr>
        <w:t>gieux</w:t>
      </w:r>
      <w:r>
        <w:rPr>
          <w:rStyle w:val="Aucun"/>
          <w:sz w:val="20"/>
          <w:szCs w:val="20"/>
        </w:rPr>
        <w:t xml:space="preserve"> </w:t>
      </w:r>
      <w:r>
        <w:rPr>
          <w:rStyle w:val="Aucun"/>
          <w:b/>
          <w:bCs/>
          <w:sz w:val="20"/>
          <w:szCs w:val="20"/>
          <w:lang w:val="en-US"/>
        </w:rPr>
        <w:t>Green Awards d</w:t>
      </w:r>
      <w:r>
        <w:rPr>
          <w:rStyle w:val="Aucun"/>
          <w:b/>
          <w:bCs/>
          <w:sz w:val="20"/>
          <w:szCs w:val="20"/>
        </w:rPr>
        <w:t>’or</w:t>
      </w:r>
      <w:r>
        <w:rPr>
          <w:rStyle w:val="Aucun"/>
          <w:sz w:val="20"/>
          <w:szCs w:val="20"/>
        </w:rPr>
        <w:t xml:space="preserve"> r</w:t>
      </w:r>
      <w:r>
        <w:rPr>
          <w:rStyle w:val="Aucun"/>
          <w:sz w:val="20"/>
          <w:szCs w:val="20"/>
        </w:rPr>
        <w:t>écompensant depuis 6 ans l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</w:rPr>
        <w:t>excellence en matière de communication</w:t>
      </w:r>
      <w:r>
        <w:rPr>
          <w:rStyle w:val="Aucun"/>
          <w:b/>
          <w:bCs/>
          <w:color w:val="FF2600"/>
          <w:sz w:val="20"/>
          <w:szCs w:val="20"/>
          <w:u w:color="FF2600"/>
        </w:rPr>
        <w:t xml:space="preserve"> </w:t>
      </w:r>
      <w:r>
        <w:rPr>
          <w:rStyle w:val="Aucun"/>
          <w:sz w:val="20"/>
          <w:szCs w:val="20"/>
        </w:rPr>
        <w:t>audiov</w:t>
      </w:r>
      <w:r>
        <w:rPr>
          <w:rStyle w:val="Aucun"/>
          <w:sz w:val="20"/>
          <w:szCs w:val="20"/>
        </w:rPr>
        <w:t>i</w:t>
      </w:r>
      <w:r>
        <w:rPr>
          <w:rStyle w:val="Aucun"/>
          <w:sz w:val="20"/>
          <w:szCs w:val="20"/>
        </w:rPr>
        <w:t xml:space="preserve">suelle sur le développement durable, les éco-innovations et la responsabilité </w:t>
      </w:r>
      <w:r>
        <w:rPr>
          <w:rStyle w:val="Aucun"/>
          <w:sz w:val="20"/>
          <w:szCs w:val="20"/>
          <w:lang w:val="it-IT"/>
        </w:rPr>
        <w:t xml:space="preserve">sociale. </w:t>
      </w:r>
    </w:p>
    <w:p w14:paraId="61D4D4BB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3CF1E8B8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2779AC11" w14:textId="77777777" w:rsidR="00DE7C94" w:rsidRDefault="0029474A">
      <w:pPr>
        <w:pStyle w:val="Pardfau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Comme chaque année, le festival rassemblera des </w:t>
      </w:r>
      <w:r>
        <w:rPr>
          <w:rStyle w:val="Aucun"/>
          <w:b/>
          <w:bCs/>
          <w:sz w:val="20"/>
          <w:szCs w:val="20"/>
        </w:rPr>
        <w:t>acteurs clés du secteur</w:t>
      </w:r>
      <w:r>
        <w:rPr>
          <w:rStyle w:val="Aucun"/>
          <w:sz w:val="20"/>
          <w:szCs w:val="20"/>
        </w:rPr>
        <w:t xml:space="preserve"> comme l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  <w:lang w:val="da-DK"/>
        </w:rPr>
        <w:t>ADEME, l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</w:rPr>
        <w:t>AFD, la Banque Mondiale, la BBC</w:t>
      </w:r>
      <w:r>
        <w:rPr>
          <w:rStyle w:val="Aucun"/>
          <w:sz w:val="20"/>
          <w:szCs w:val="20"/>
        </w:rPr>
        <w:t xml:space="preserve">, la BNF, la BPI, Commission du film IDF, la Deutsche </w:t>
      </w:r>
      <w:proofErr w:type="spellStart"/>
      <w:r>
        <w:rPr>
          <w:rStyle w:val="Aucun"/>
          <w:sz w:val="20"/>
          <w:szCs w:val="20"/>
        </w:rPr>
        <w:t>Welle</w:t>
      </w:r>
      <w:proofErr w:type="spellEnd"/>
      <w:r>
        <w:rPr>
          <w:rStyle w:val="Aucun"/>
          <w:sz w:val="20"/>
          <w:szCs w:val="20"/>
        </w:rPr>
        <w:t xml:space="preserve">, </w:t>
      </w:r>
      <w:proofErr w:type="spellStart"/>
      <w:r>
        <w:rPr>
          <w:rStyle w:val="Aucun"/>
          <w:sz w:val="20"/>
          <w:szCs w:val="20"/>
        </w:rPr>
        <w:t>Enedis</w:t>
      </w:r>
      <w:proofErr w:type="spellEnd"/>
      <w:r>
        <w:rPr>
          <w:rStyle w:val="Aucun"/>
          <w:sz w:val="20"/>
          <w:szCs w:val="20"/>
        </w:rPr>
        <w:t>,</w:t>
      </w:r>
      <w:r>
        <w:rPr>
          <w:rStyle w:val="Aucun"/>
          <w:sz w:val="20"/>
          <w:szCs w:val="20"/>
          <w:lang w:val="en-US"/>
        </w:rPr>
        <w:t xml:space="preserve"> </w:t>
      </w:r>
      <w:proofErr w:type="spellStart"/>
      <w:r>
        <w:rPr>
          <w:rStyle w:val="Aucun"/>
          <w:sz w:val="20"/>
          <w:szCs w:val="20"/>
          <w:lang w:val="en-US"/>
        </w:rPr>
        <w:t>Euronews</w:t>
      </w:r>
      <w:proofErr w:type="spellEnd"/>
      <w:r>
        <w:rPr>
          <w:rStyle w:val="Aucun"/>
          <w:sz w:val="20"/>
          <w:szCs w:val="20"/>
          <w:lang w:val="en-US"/>
        </w:rPr>
        <w:t xml:space="preserve">, France TV, </w:t>
      </w:r>
      <w:r>
        <w:rPr>
          <w:rStyle w:val="Aucun"/>
          <w:sz w:val="20"/>
          <w:szCs w:val="20"/>
        </w:rPr>
        <w:t>la NHK, les Parcs Nationaux, Publicis, la RTBF, Radio Canada, la SNCF, TF1, Ushuaia, Veolia, WWF, la ZDF, des start-ups innovantes et de nombreux journalistes, produc</w:t>
      </w:r>
      <w:r>
        <w:rPr>
          <w:rStyle w:val="Aucun"/>
          <w:sz w:val="20"/>
          <w:szCs w:val="20"/>
        </w:rPr>
        <w:t xml:space="preserve">teurs, réalisateurs et agences. Des dizaines de directeurs du développement durables de grands groupes et institutions seront au rendez-vous dans le cadre d’un </w:t>
      </w:r>
      <w:hyperlink r:id="rId10" w:history="1">
        <w:proofErr w:type="spellStart"/>
        <w:r w:rsidRPr="00DE0070">
          <w:rPr>
            <w:rStyle w:val="Hyperlink1"/>
            <w:i w:val="0"/>
          </w:rPr>
          <w:t>partenariat</w:t>
        </w:r>
        <w:proofErr w:type="spellEnd"/>
        <w:r w:rsidRPr="00DE0070">
          <w:rPr>
            <w:rStyle w:val="Hyperlink1"/>
            <w:i w:val="0"/>
          </w:rPr>
          <w:t xml:space="preserve"> avec le C3D</w:t>
        </w:r>
      </w:hyperlink>
      <w:r>
        <w:rPr>
          <w:rStyle w:val="Aucun"/>
          <w:sz w:val="20"/>
          <w:szCs w:val="20"/>
        </w:rPr>
        <w:t xml:space="preserve"> (Collège des Directeurs du Développement Durable).</w:t>
      </w:r>
    </w:p>
    <w:p w14:paraId="01CADE1F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5EB80BD9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55AB73B4" w14:textId="77777777" w:rsidR="00DE7C94" w:rsidRDefault="0029474A">
      <w:pPr>
        <w:pStyle w:val="Pardfau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Pour cette 6è</w:t>
      </w:r>
      <w:r>
        <w:rPr>
          <w:rStyle w:val="Aucun"/>
          <w:sz w:val="20"/>
          <w:szCs w:val="20"/>
        </w:rPr>
        <w:t xml:space="preserve">me </w:t>
      </w:r>
      <w:r>
        <w:rPr>
          <w:rStyle w:val="Aucun"/>
          <w:sz w:val="20"/>
          <w:szCs w:val="20"/>
        </w:rPr>
        <w:t xml:space="preserve">édition, en plus des sessions de networking, cocktails, repas et </w:t>
      </w:r>
      <w:proofErr w:type="spellStart"/>
      <w:r>
        <w:rPr>
          <w:rStyle w:val="Aucun"/>
          <w:sz w:val="20"/>
          <w:szCs w:val="20"/>
        </w:rPr>
        <w:t>after</w:t>
      </w:r>
      <w:proofErr w:type="spellEnd"/>
      <w:r>
        <w:rPr>
          <w:rStyle w:val="Aucun"/>
          <w:sz w:val="20"/>
          <w:szCs w:val="20"/>
        </w:rPr>
        <w:t xml:space="preserve">-parties, un </w:t>
      </w:r>
      <w:hyperlink r:id="rId11" w:history="1">
        <w:proofErr w:type="spellStart"/>
        <w:r>
          <w:rPr>
            <w:rStyle w:val="Hyperlink0"/>
          </w:rPr>
          <w:t>programme</w:t>
        </w:r>
        <w:proofErr w:type="spellEnd"/>
        <w:r>
          <w:rPr>
            <w:rStyle w:val="Hyperlink0"/>
          </w:rPr>
          <w:t xml:space="preserve"> riche</w:t>
        </w:r>
      </w:hyperlink>
      <w:r>
        <w:rPr>
          <w:rStyle w:val="Aucun"/>
          <w:sz w:val="20"/>
          <w:szCs w:val="20"/>
        </w:rPr>
        <w:t xml:space="preserve"> attend la profession avec</w:t>
      </w:r>
      <w:r>
        <w:rPr>
          <w:rStyle w:val="Aucun"/>
          <w:sz w:val="20"/>
          <w:szCs w:val="20"/>
        </w:rPr>
        <w:t> :</w:t>
      </w:r>
    </w:p>
    <w:p w14:paraId="2D829224" w14:textId="77777777" w:rsidR="00DE7C94" w:rsidRDefault="0029474A">
      <w:pPr>
        <w:pStyle w:val="Pardfaut"/>
        <w:spacing w:before="100"/>
        <w:jc w:val="both"/>
        <w:rPr>
          <w:rStyle w:val="Aucun"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&gt;</w:t>
      </w:r>
      <w:r>
        <w:rPr>
          <w:rStyle w:val="Aucun"/>
          <w:sz w:val="20"/>
          <w:szCs w:val="20"/>
        </w:rPr>
        <w:t xml:space="preserve"> </w:t>
      </w:r>
      <w:proofErr w:type="gramStart"/>
      <w:r>
        <w:rPr>
          <w:rStyle w:val="Aucun"/>
          <w:sz w:val="20"/>
          <w:szCs w:val="20"/>
        </w:rPr>
        <w:t>des</w:t>
      </w:r>
      <w:proofErr w:type="gramEnd"/>
      <w:r>
        <w:rPr>
          <w:rStyle w:val="Aucun"/>
          <w:sz w:val="20"/>
          <w:szCs w:val="20"/>
        </w:rPr>
        <w:t xml:space="preserve"> </w:t>
      </w:r>
      <w:r>
        <w:rPr>
          <w:rStyle w:val="Aucun"/>
          <w:b/>
          <w:bCs/>
          <w:sz w:val="20"/>
          <w:szCs w:val="20"/>
        </w:rPr>
        <w:t>workshops</w:t>
      </w:r>
      <w:r>
        <w:rPr>
          <w:rStyle w:val="Aucun"/>
          <w:sz w:val="20"/>
          <w:szCs w:val="20"/>
        </w:rPr>
        <w:t xml:space="preserve"> </w:t>
      </w:r>
      <w:r>
        <w:rPr>
          <w:rStyle w:val="Aucun"/>
          <w:sz w:val="20"/>
          <w:szCs w:val="20"/>
          <w:lang w:val="it-IT"/>
        </w:rPr>
        <w:t xml:space="preserve">: </w:t>
      </w:r>
      <w:proofErr w:type="spellStart"/>
      <w:r>
        <w:rPr>
          <w:rStyle w:val="Aucun"/>
          <w:sz w:val="20"/>
          <w:szCs w:val="20"/>
          <w:lang w:val="it-IT"/>
        </w:rPr>
        <w:t>Ecoprod</w:t>
      </w:r>
      <w:proofErr w:type="spellEnd"/>
      <w:r>
        <w:rPr>
          <w:rStyle w:val="Aucun"/>
          <w:sz w:val="20"/>
          <w:szCs w:val="20"/>
          <w:lang w:val="it-IT"/>
        </w:rPr>
        <w:t xml:space="preserve">, </w:t>
      </w:r>
      <w:proofErr w:type="spellStart"/>
      <w:r>
        <w:rPr>
          <w:rStyle w:val="Aucun"/>
          <w:sz w:val="20"/>
          <w:szCs w:val="20"/>
        </w:rPr>
        <w:t>Climate</w:t>
      </w:r>
      <w:proofErr w:type="spellEnd"/>
      <w:r>
        <w:rPr>
          <w:rStyle w:val="Aucun"/>
          <w:sz w:val="20"/>
          <w:szCs w:val="20"/>
        </w:rPr>
        <w:t xml:space="preserve"> </w:t>
      </w:r>
      <w:proofErr w:type="spellStart"/>
      <w:r>
        <w:rPr>
          <w:rStyle w:val="Aucun"/>
          <w:sz w:val="20"/>
          <w:szCs w:val="20"/>
        </w:rPr>
        <w:t>Outreach</w:t>
      </w:r>
      <w:proofErr w:type="spellEnd"/>
      <w:r>
        <w:rPr>
          <w:rStyle w:val="Aucun"/>
          <w:sz w:val="20"/>
          <w:szCs w:val="20"/>
          <w:lang w:val="nl-NL"/>
        </w:rPr>
        <w:t xml:space="preserve">, </w:t>
      </w:r>
      <w:proofErr w:type="spellStart"/>
      <w:r>
        <w:rPr>
          <w:rStyle w:val="Aucun"/>
          <w:sz w:val="20"/>
          <w:szCs w:val="20"/>
          <w:lang w:val="nl-NL"/>
        </w:rPr>
        <w:t>Opsomai</w:t>
      </w:r>
      <w:proofErr w:type="spellEnd"/>
      <w:r>
        <w:rPr>
          <w:rStyle w:val="Aucun"/>
          <w:sz w:val="20"/>
          <w:szCs w:val="20"/>
          <w:lang w:val="nl-NL"/>
        </w:rPr>
        <w:t xml:space="preserve">, </w:t>
      </w:r>
      <w:r>
        <w:rPr>
          <w:rStyle w:val="Aucun"/>
          <w:sz w:val="20"/>
          <w:szCs w:val="20"/>
        </w:rPr>
        <w:t>AXS Music, le Ministère de la Culture, la BNF etc.</w:t>
      </w:r>
    </w:p>
    <w:p w14:paraId="052D2914" w14:textId="77777777" w:rsidR="00DE7C94" w:rsidRDefault="0029474A">
      <w:pPr>
        <w:pStyle w:val="Pardfaut"/>
        <w:spacing w:before="100"/>
        <w:jc w:val="both"/>
        <w:rPr>
          <w:rStyle w:val="Aucun"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&gt;</w:t>
      </w:r>
      <w:r>
        <w:rPr>
          <w:rStyle w:val="Aucun"/>
          <w:sz w:val="20"/>
          <w:szCs w:val="20"/>
        </w:rPr>
        <w:t xml:space="preserve"> </w:t>
      </w:r>
      <w:proofErr w:type="gramStart"/>
      <w:r>
        <w:rPr>
          <w:rStyle w:val="Aucun"/>
          <w:sz w:val="20"/>
          <w:szCs w:val="20"/>
        </w:rPr>
        <w:t>un</w:t>
      </w:r>
      <w:proofErr w:type="gramEnd"/>
      <w:r>
        <w:rPr>
          <w:rStyle w:val="Aucun"/>
          <w:sz w:val="20"/>
          <w:szCs w:val="20"/>
        </w:rPr>
        <w:t xml:space="preserve"> programme autour de la </w:t>
      </w:r>
      <w:r>
        <w:rPr>
          <w:rStyle w:val="Aucun"/>
          <w:b/>
          <w:bCs/>
          <w:sz w:val="20"/>
          <w:szCs w:val="20"/>
        </w:rPr>
        <w:t>Belgique</w:t>
      </w:r>
      <w:r>
        <w:rPr>
          <w:rStyle w:val="Aucun"/>
          <w:sz w:val="20"/>
          <w:szCs w:val="20"/>
        </w:rPr>
        <w:t>,</w:t>
      </w:r>
      <w:r>
        <w:rPr>
          <w:rStyle w:val="Aucun"/>
          <w:sz w:val="20"/>
          <w:szCs w:val="20"/>
        </w:rPr>
        <w:t xml:space="preserve"> invité</w:t>
      </w:r>
      <w:r>
        <w:rPr>
          <w:rStyle w:val="Aucun"/>
          <w:sz w:val="20"/>
          <w:szCs w:val="20"/>
        </w:rPr>
        <w:t>e d’honneur 2017.</w:t>
      </w:r>
    </w:p>
    <w:p w14:paraId="308D8802" w14:textId="77777777" w:rsidR="00DE7C94" w:rsidRDefault="0029474A">
      <w:pPr>
        <w:pStyle w:val="Pardfaut"/>
        <w:spacing w:before="100"/>
        <w:jc w:val="both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&gt;</w:t>
      </w:r>
      <w:r>
        <w:rPr>
          <w:rStyle w:val="Aucun"/>
          <w:sz w:val="20"/>
          <w:szCs w:val="20"/>
        </w:rPr>
        <w:t xml:space="preserve"> </w:t>
      </w:r>
      <w:proofErr w:type="gramStart"/>
      <w:r>
        <w:rPr>
          <w:rStyle w:val="Aucun"/>
          <w:sz w:val="20"/>
          <w:szCs w:val="20"/>
        </w:rPr>
        <w:t>de</w:t>
      </w:r>
      <w:proofErr w:type="gramEnd"/>
      <w:r>
        <w:rPr>
          <w:rStyle w:val="Aucun"/>
          <w:sz w:val="20"/>
          <w:szCs w:val="20"/>
        </w:rPr>
        <w:t xml:space="preserve"> nombreuses </w:t>
      </w:r>
      <w:r>
        <w:rPr>
          <w:rStyle w:val="Aucun"/>
          <w:b/>
          <w:bCs/>
          <w:sz w:val="20"/>
          <w:szCs w:val="20"/>
        </w:rPr>
        <w:t>tables rondes d’experts</w:t>
      </w:r>
      <w:r>
        <w:rPr>
          <w:rStyle w:val="Aucun"/>
          <w:sz w:val="20"/>
          <w:szCs w:val="20"/>
        </w:rPr>
        <w:t> </w:t>
      </w:r>
      <w:r>
        <w:rPr>
          <w:rStyle w:val="Aucun"/>
          <w:sz w:val="20"/>
          <w:szCs w:val="20"/>
        </w:rPr>
        <w:t>inspirantes comme :</w:t>
      </w:r>
      <w:bookmarkStart w:id="0" w:name="_GoBack"/>
      <w:bookmarkEnd w:id="0"/>
    </w:p>
    <w:p w14:paraId="40A780DB" w14:textId="77777777" w:rsidR="00DE7C94" w:rsidRDefault="0029474A">
      <w:pPr>
        <w:pStyle w:val="Pardfau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Aucun"/>
          <w:i/>
          <w:iCs/>
          <w:sz w:val="20"/>
          <w:szCs w:val="20"/>
        </w:rPr>
        <w:t>"</w:t>
      </w:r>
      <w:proofErr w:type="spellStart"/>
      <w:r>
        <w:rPr>
          <w:rStyle w:val="Aucun"/>
          <w:b/>
          <w:bCs/>
          <w:i/>
          <w:iCs/>
          <w:sz w:val="20"/>
          <w:szCs w:val="20"/>
          <w:lang w:val="de-DE"/>
        </w:rPr>
        <w:t>Derri</w:t>
      </w:r>
      <w:proofErr w:type="spellEnd"/>
      <w:r>
        <w:rPr>
          <w:rStyle w:val="Aucun"/>
          <w:b/>
          <w:bCs/>
          <w:i/>
          <w:iCs/>
          <w:sz w:val="20"/>
          <w:szCs w:val="20"/>
        </w:rPr>
        <w:t>ère l</w:t>
      </w:r>
      <w:r>
        <w:rPr>
          <w:rStyle w:val="Aucun"/>
          <w:b/>
          <w:bCs/>
          <w:i/>
          <w:iCs/>
          <w:sz w:val="20"/>
          <w:szCs w:val="20"/>
        </w:rPr>
        <w:t>’</w:t>
      </w:r>
      <w:r>
        <w:rPr>
          <w:rStyle w:val="Aucun"/>
          <w:b/>
          <w:bCs/>
          <w:i/>
          <w:iCs/>
          <w:sz w:val="20"/>
          <w:szCs w:val="20"/>
          <w:lang w:val="it-IT"/>
        </w:rPr>
        <w:t xml:space="preserve">homo </w:t>
      </w:r>
      <w:proofErr w:type="spellStart"/>
      <w:r>
        <w:rPr>
          <w:rStyle w:val="Aucun"/>
          <w:b/>
          <w:bCs/>
          <w:i/>
          <w:iCs/>
          <w:sz w:val="20"/>
          <w:szCs w:val="20"/>
          <w:lang w:val="it-IT"/>
        </w:rPr>
        <w:t>numericus</w:t>
      </w:r>
      <w:proofErr w:type="spellEnd"/>
      <w:r>
        <w:rPr>
          <w:rStyle w:val="Aucun"/>
          <w:i/>
          <w:iCs/>
          <w:sz w:val="20"/>
          <w:szCs w:val="20"/>
        </w:rPr>
        <w:t xml:space="preserve">" </w:t>
      </w:r>
      <w:r>
        <w:rPr>
          <w:sz w:val="20"/>
          <w:szCs w:val="20"/>
        </w:rPr>
        <w:t xml:space="preserve">: </w:t>
      </w:r>
      <w:r>
        <w:rPr>
          <w:rStyle w:val="Aucun"/>
          <w:sz w:val="20"/>
          <w:szCs w:val="20"/>
        </w:rPr>
        <w:t>les possibilités offertes par l’innovation technologique</w:t>
      </w:r>
    </w:p>
    <w:p w14:paraId="75071A03" w14:textId="77777777" w:rsidR="00DE7C94" w:rsidRDefault="0029474A">
      <w:pPr>
        <w:pStyle w:val="Pardfau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Aucun"/>
          <w:i/>
          <w:iCs/>
          <w:sz w:val="20"/>
          <w:szCs w:val="20"/>
        </w:rPr>
        <w:t>"</w:t>
      </w:r>
      <w:r>
        <w:rPr>
          <w:rStyle w:val="Aucun"/>
          <w:b/>
          <w:bCs/>
          <w:i/>
          <w:iCs/>
          <w:sz w:val="20"/>
          <w:szCs w:val="20"/>
        </w:rPr>
        <w:t xml:space="preserve">Demain, 9 milliards de </w:t>
      </w:r>
      <w:proofErr w:type="spellStart"/>
      <w:r>
        <w:rPr>
          <w:rStyle w:val="Aucun"/>
          <w:b/>
          <w:bCs/>
          <w:i/>
          <w:iCs/>
          <w:sz w:val="20"/>
          <w:szCs w:val="20"/>
        </w:rPr>
        <w:t>locavores</w:t>
      </w:r>
      <w:proofErr w:type="spellEnd"/>
      <w:r>
        <w:rPr>
          <w:rStyle w:val="Aucun"/>
          <w:b/>
          <w:bCs/>
          <w:i/>
          <w:iCs/>
          <w:sz w:val="20"/>
          <w:szCs w:val="20"/>
        </w:rPr>
        <w:t xml:space="preserve"> ?</w:t>
      </w:r>
      <w:r>
        <w:rPr>
          <w:rStyle w:val="Aucun"/>
          <w:i/>
          <w:iCs/>
          <w:sz w:val="20"/>
          <w:szCs w:val="20"/>
        </w:rPr>
        <w:t>"</w:t>
      </w:r>
      <w:r>
        <w:rPr>
          <w:sz w:val="20"/>
          <w:szCs w:val="20"/>
        </w:rPr>
        <w:t xml:space="preserve"> : </w:t>
      </w:r>
      <w:r>
        <w:rPr>
          <w:rStyle w:val="Aucun"/>
          <w:sz w:val="20"/>
          <w:szCs w:val="20"/>
        </w:rPr>
        <w:t>nouvelles pistes pour nourrir la planète</w:t>
      </w:r>
    </w:p>
    <w:p w14:paraId="2C7DD7BB" w14:textId="77777777" w:rsidR="00DE7C94" w:rsidRDefault="0029474A">
      <w:pPr>
        <w:pStyle w:val="Pardfau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Aucun"/>
          <w:i/>
          <w:iCs/>
          <w:sz w:val="20"/>
          <w:szCs w:val="20"/>
        </w:rPr>
        <w:t>”</w:t>
      </w:r>
      <w:r>
        <w:rPr>
          <w:rStyle w:val="Aucun"/>
          <w:b/>
          <w:bCs/>
          <w:i/>
          <w:iCs/>
          <w:sz w:val="20"/>
          <w:szCs w:val="20"/>
        </w:rPr>
        <w:t>Vers la fi</w:t>
      </w:r>
      <w:r>
        <w:rPr>
          <w:rStyle w:val="Aucun"/>
          <w:b/>
          <w:bCs/>
          <w:i/>
          <w:iCs/>
          <w:sz w:val="20"/>
          <w:szCs w:val="20"/>
        </w:rPr>
        <w:t>n de l</w:t>
      </w:r>
      <w:r>
        <w:rPr>
          <w:rStyle w:val="Aucun"/>
          <w:b/>
          <w:bCs/>
          <w:i/>
          <w:iCs/>
          <w:sz w:val="20"/>
          <w:szCs w:val="20"/>
        </w:rPr>
        <w:t>’hyper-mobilit</w:t>
      </w:r>
      <w:r>
        <w:rPr>
          <w:rStyle w:val="Aucun"/>
          <w:b/>
          <w:bCs/>
          <w:i/>
          <w:iCs/>
          <w:sz w:val="20"/>
          <w:szCs w:val="20"/>
        </w:rPr>
        <w:t xml:space="preserve">é </w:t>
      </w:r>
      <w:r>
        <w:rPr>
          <w:rStyle w:val="Aucun"/>
          <w:b/>
          <w:bCs/>
          <w:i/>
          <w:iCs/>
          <w:sz w:val="20"/>
          <w:szCs w:val="20"/>
        </w:rPr>
        <w:t>?</w:t>
      </w:r>
      <w:r>
        <w:rPr>
          <w:rStyle w:val="Aucun"/>
          <w:i/>
          <w:iCs/>
          <w:sz w:val="20"/>
          <w:szCs w:val="20"/>
        </w:rPr>
        <w:t xml:space="preserve">” </w:t>
      </w:r>
      <w:r>
        <w:rPr>
          <w:sz w:val="20"/>
          <w:szCs w:val="20"/>
        </w:rPr>
        <w:t xml:space="preserve">: </w:t>
      </w:r>
      <w:r>
        <w:rPr>
          <w:rStyle w:val="Aucun"/>
          <w:sz w:val="20"/>
          <w:szCs w:val="20"/>
        </w:rPr>
        <w:t>ou comment repenser notre rapport aux transports</w:t>
      </w:r>
    </w:p>
    <w:p w14:paraId="72C9F779" w14:textId="77777777" w:rsidR="00DE7C94" w:rsidRDefault="0029474A">
      <w:pPr>
        <w:pStyle w:val="Pardfau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Aucun"/>
          <w:sz w:val="20"/>
          <w:szCs w:val="20"/>
        </w:rPr>
        <w:t xml:space="preserve">ainsi qu’une projection-débat autour de la </w:t>
      </w:r>
      <w:r>
        <w:rPr>
          <w:rStyle w:val="Aucun"/>
          <w:b/>
          <w:bCs/>
          <w:sz w:val="20"/>
          <w:szCs w:val="20"/>
        </w:rPr>
        <w:t>protection du littoral</w:t>
      </w:r>
    </w:p>
    <w:p w14:paraId="4927D54B" w14:textId="77777777" w:rsidR="00DE7C94" w:rsidRDefault="0029474A">
      <w:pPr>
        <w:pStyle w:val="Pardfaut"/>
        <w:spacing w:before="100"/>
        <w:jc w:val="both"/>
        <w:rPr>
          <w:rStyle w:val="Aucun"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&gt;</w:t>
      </w:r>
      <w:r>
        <w:rPr>
          <w:rStyle w:val="Aucun"/>
          <w:sz w:val="20"/>
          <w:szCs w:val="20"/>
        </w:rPr>
        <w:t xml:space="preserve"> </w:t>
      </w:r>
      <w:proofErr w:type="gramStart"/>
      <w:r>
        <w:rPr>
          <w:rStyle w:val="Aucun"/>
          <w:sz w:val="20"/>
          <w:szCs w:val="20"/>
        </w:rPr>
        <w:t>la</w:t>
      </w:r>
      <w:proofErr w:type="gramEnd"/>
      <w:r>
        <w:rPr>
          <w:rStyle w:val="Aucun"/>
          <w:sz w:val="20"/>
          <w:szCs w:val="20"/>
        </w:rPr>
        <w:t xml:space="preserve"> centaine de films finalistes répartis en </w:t>
      </w:r>
      <w:hyperlink r:id="rId12" w:history="1">
        <w:r>
          <w:rPr>
            <w:rStyle w:val="Hyperlink0"/>
          </w:rPr>
          <w:t xml:space="preserve">3 </w:t>
        </w:r>
        <w:proofErr w:type="spellStart"/>
        <w:r>
          <w:rPr>
            <w:rStyle w:val="Hyperlink0"/>
          </w:rPr>
          <w:t>compétitions</w:t>
        </w:r>
        <w:proofErr w:type="spellEnd"/>
      </w:hyperlink>
      <w:r>
        <w:rPr>
          <w:rStyle w:val="Aucun"/>
          <w:sz w:val="20"/>
          <w:szCs w:val="20"/>
        </w:rPr>
        <w:t xml:space="preserve"> projeté</w:t>
      </w:r>
      <w:r>
        <w:rPr>
          <w:rStyle w:val="Aucun"/>
          <w:sz w:val="20"/>
          <w:szCs w:val="20"/>
          <w:lang w:val="es-ES_tradnl"/>
        </w:rPr>
        <w:t xml:space="preserve">s en </w:t>
      </w:r>
      <w:proofErr w:type="spellStart"/>
      <w:r>
        <w:rPr>
          <w:rStyle w:val="Aucun"/>
          <w:sz w:val="20"/>
          <w:szCs w:val="20"/>
          <w:lang w:val="es-ES_tradnl"/>
        </w:rPr>
        <w:t>pr</w:t>
      </w:r>
      <w:r>
        <w:rPr>
          <w:rStyle w:val="Aucun"/>
          <w:sz w:val="20"/>
          <w:szCs w:val="20"/>
        </w:rPr>
        <w:t>ésence</w:t>
      </w:r>
      <w:proofErr w:type="spellEnd"/>
      <w:r>
        <w:rPr>
          <w:rStyle w:val="Aucun"/>
          <w:sz w:val="20"/>
          <w:szCs w:val="20"/>
        </w:rPr>
        <w:t xml:space="preserve"> des é</w:t>
      </w:r>
      <w:proofErr w:type="spellStart"/>
      <w:r>
        <w:rPr>
          <w:rStyle w:val="Aucun"/>
          <w:sz w:val="20"/>
          <w:szCs w:val="20"/>
          <w:lang w:val="it-IT"/>
        </w:rPr>
        <w:t>quipes</w:t>
      </w:r>
      <w:proofErr w:type="spellEnd"/>
      <w:r>
        <w:rPr>
          <w:rStyle w:val="Aucun"/>
          <w:sz w:val="20"/>
          <w:szCs w:val="20"/>
          <w:lang w:val="it-IT"/>
        </w:rPr>
        <w:t xml:space="preserve">. La </w:t>
      </w:r>
      <w:proofErr w:type="spellStart"/>
      <w:r>
        <w:rPr>
          <w:rStyle w:val="Aucun"/>
          <w:sz w:val="20"/>
          <w:szCs w:val="20"/>
          <w:lang w:val="it-IT"/>
        </w:rPr>
        <w:t>comp</w:t>
      </w:r>
      <w:r>
        <w:rPr>
          <w:rStyle w:val="Aucun"/>
          <w:sz w:val="20"/>
          <w:szCs w:val="20"/>
        </w:rPr>
        <w:t>étition</w:t>
      </w:r>
      <w:proofErr w:type="spellEnd"/>
      <w:r>
        <w:rPr>
          <w:rStyle w:val="Aucun"/>
          <w:sz w:val="20"/>
          <w:szCs w:val="20"/>
        </w:rPr>
        <w:t xml:space="preserve"> 2017 </w:t>
      </w:r>
      <w:proofErr w:type="gramStart"/>
      <w:r>
        <w:rPr>
          <w:rStyle w:val="Aucun"/>
          <w:sz w:val="20"/>
          <w:szCs w:val="20"/>
        </w:rPr>
        <w:t>et</w:t>
      </w:r>
      <w:proofErr w:type="gramEnd"/>
      <w:r>
        <w:rPr>
          <w:rStyle w:val="Aucun"/>
          <w:sz w:val="20"/>
          <w:szCs w:val="20"/>
        </w:rPr>
        <w:t xml:space="preserve"> ses 370 films des 5 continents en accès libre au sein du </w:t>
      </w:r>
      <w:proofErr w:type="spellStart"/>
      <w:r>
        <w:rPr>
          <w:rStyle w:val="Aucun"/>
          <w:sz w:val="20"/>
          <w:szCs w:val="20"/>
        </w:rPr>
        <w:t>Mediacenter</w:t>
      </w:r>
      <w:proofErr w:type="spellEnd"/>
    </w:p>
    <w:p w14:paraId="182E6D4C" w14:textId="77777777" w:rsidR="00DE7C94" w:rsidRDefault="0029474A">
      <w:pPr>
        <w:pStyle w:val="Pardfaut"/>
        <w:spacing w:before="100"/>
        <w:jc w:val="both"/>
        <w:rPr>
          <w:rStyle w:val="Aucun"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&gt;</w:t>
      </w:r>
      <w:r>
        <w:rPr>
          <w:rStyle w:val="Aucun"/>
          <w:sz w:val="20"/>
          <w:szCs w:val="20"/>
        </w:rPr>
        <w:t xml:space="preserve"> </w:t>
      </w:r>
      <w:proofErr w:type="gramStart"/>
      <w:r>
        <w:rPr>
          <w:rStyle w:val="Aucun"/>
          <w:sz w:val="20"/>
          <w:szCs w:val="20"/>
        </w:rPr>
        <w:t>et</w:t>
      </w:r>
      <w:proofErr w:type="gramEnd"/>
      <w:r>
        <w:rPr>
          <w:rStyle w:val="Aucun"/>
          <w:sz w:val="20"/>
          <w:szCs w:val="20"/>
        </w:rPr>
        <w:t xml:space="preserve"> de nombreuses projections </w:t>
      </w:r>
      <w:r>
        <w:rPr>
          <w:rStyle w:val="Aucun"/>
          <w:sz w:val="20"/>
          <w:szCs w:val="20"/>
        </w:rPr>
        <w:t>offertes aux scolaires et au Grand Public</w:t>
      </w:r>
    </w:p>
    <w:p w14:paraId="4823C849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1FC783E5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441BA6D5" w14:textId="77777777" w:rsidR="00DE7C94" w:rsidRDefault="0029474A">
      <w:pPr>
        <w:pStyle w:val="Pardfau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C</w:t>
      </w:r>
      <w:r>
        <w:rPr>
          <w:rStyle w:val="Aucun"/>
          <w:sz w:val="20"/>
          <w:szCs w:val="20"/>
        </w:rPr>
        <w:t xml:space="preserve">’est notamment </w:t>
      </w:r>
      <w:r>
        <w:rPr>
          <w:rStyle w:val="Aucun"/>
          <w:b/>
          <w:bCs/>
          <w:sz w:val="20"/>
          <w:szCs w:val="20"/>
        </w:rPr>
        <w:t xml:space="preserve">Jean </w:t>
      </w:r>
      <w:proofErr w:type="spellStart"/>
      <w:r>
        <w:rPr>
          <w:rStyle w:val="Aucun"/>
          <w:b/>
          <w:bCs/>
          <w:sz w:val="20"/>
          <w:szCs w:val="20"/>
        </w:rPr>
        <w:t>Jouzel</w:t>
      </w:r>
      <w:proofErr w:type="spellEnd"/>
      <w:r>
        <w:rPr>
          <w:rStyle w:val="Aucun"/>
          <w:sz w:val="20"/>
          <w:szCs w:val="20"/>
        </w:rPr>
        <w:t>, Prix Nobel en 2007 avec le GIEC, qui a élaboré ce cycle de conférences a</w:t>
      </w:r>
      <w:r>
        <w:rPr>
          <w:rStyle w:val="Aucun"/>
          <w:sz w:val="20"/>
          <w:szCs w:val="20"/>
        </w:rPr>
        <w:t>u</w:t>
      </w:r>
      <w:r>
        <w:rPr>
          <w:rStyle w:val="Aucun"/>
          <w:sz w:val="20"/>
          <w:szCs w:val="20"/>
        </w:rPr>
        <w:t xml:space="preserve">tour de l’innovation, avec </w:t>
      </w:r>
      <w:hyperlink r:id="rId13" w:history="1">
        <w:r>
          <w:rPr>
            <w:rStyle w:val="Hyperlink0"/>
            <w:lang w:val="fr-FR"/>
          </w:rPr>
          <w:t>le comité scientifique</w:t>
        </w:r>
      </w:hyperlink>
      <w:r>
        <w:rPr>
          <w:rStyle w:val="Aucun"/>
          <w:sz w:val="20"/>
          <w:szCs w:val="20"/>
        </w:rPr>
        <w:t xml:space="preserve"> du festival qu’il préside</w:t>
      </w:r>
      <w:r>
        <w:rPr>
          <w:rStyle w:val="Aucun"/>
          <w:sz w:val="20"/>
          <w:szCs w:val="20"/>
          <w:lang w:val="de-DE"/>
        </w:rPr>
        <w:t xml:space="preserve">. Son </w:t>
      </w:r>
      <w:proofErr w:type="spellStart"/>
      <w:r>
        <w:rPr>
          <w:rStyle w:val="Aucun"/>
          <w:sz w:val="20"/>
          <w:szCs w:val="20"/>
          <w:lang w:val="de-DE"/>
        </w:rPr>
        <w:t>leitmotiv</w:t>
      </w:r>
      <w:proofErr w:type="spellEnd"/>
      <w:r>
        <w:rPr>
          <w:rStyle w:val="Aucun"/>
          <w:sz w:val="20"/>
          <w:szCs w:val="20"/>
        </w:rPr>
        <w:t> : "</w:t>
      </w:r>
      <w:r>
        <w:rPr>
          <w:rStyle w:val="Aucun"/>
          <w:i/>
          <w:iCs/>
          <w:sz w:val="20"/>
          <w:szCs w:val="20"/>
        </w:rPr>
        <w:t>Quand on cherche, il ne suffit pas de trouver, il faut le</w:t>
      </w:r>
      <w:r>
        <w:rPr>
          <w:rStyle w:val="Aucun"/>
          <w:i/>
          <w:iCs/>
          <w:sz w:val="20"/>
          <w:szCs w:val="20"/>
        </w:rPr>
        <w:t> </w:t>
      </w:r>
      <w:r>
        <w:rPr>
          <w:rStyle w:val="Aucun"/>
          <w:i/>
          <w:iCs/>
          <w:sz w:val="20"/>
          <w:szCs w:val="20"/>
        </w:rPr>
        <w:t>faire savoir</w:t>
      </w:r>
      <w:r>
        <w:rPr>
          <w:rStyle w:val="Aucun"/>
          <w:i/>
          <w:iCs/>
          <w:sz w:val="20"/>
          <w:szCs w:val="20"/>
        </w:rPr>
        <w:t> </w:t>
      </w:r>
      <w:r>
        <w:rPr>
          <w:rStyle w:val="Aucun"/>
          <w:sz w:val="20"/>
          <w:szCs w:val="20"/>
        </w:rPr>
        <w:t>!". Et c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</w:rPr>
        <w:t>est justement l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</w:rPr>
        <w:t>essence même du festival depuis 6 ans que d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</w:rPr>
        <w:t xml:space="preserve">utiliser la </w:t>
      </w:r>
      <w:r>
        <w:rPr>
          <w:rStyle w:val="Aucun"/>
          <w:sz w:val="20"/>
          <w:szCs w:val="20"/>
        </w:rPr>
        <w:t>puissance de l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</w:rPr>
        <w:t xml:space="preserve">image afin de </w:t>
      </w:r>
      <w:proofErr w:type="spellStart"/>
      <w:r>
        <w:rPr>
          <w:rStyle w:val="Aucun"/>
          <w:sz w:val="20"/>
          <w:szCs w:val="20"/>
        </w:rPr>
        <w:t>ré</w:t>
      </w:r>
      <w:r>
        <w:rPr>
          <w:rStyle w:val="Aucun"/>
          <w:sz w:val="20"/>
          <w:szCs w:val="20"/>
        </w:rPr>
        <w:t>v</w:t>
      </w:r>
      <w:r>
        <w:rPr>
          <w:rStyle w:val="Aucun"/>
          <w:sz w:val="20"/>
          <w:szCs w:val="20"/>
        </w:rPr>
        <w:t>é</w:t>
      </w:r>
      <w:proofErr w:type="spellEnd"/>
      <w:r>
        <w:rPr>
          <w:rStyle w:val="Aucun"/>
          <w:sz w:val="20"/>
          <w:szCs w:val="20"/>
          <w:lang w:val="da-DK"/>
        </w:rPr>
        <w:t>ler, d</w:t>
      </w:r>
      <w:r>
        <w:rPr>
          <w:rStyle w:val="Aucun"/>
          <w:sz w:val="20"/>
          <w:szCs w:val="20"/>
        </w:rPr>
        <w:t>énoncer, mettre en lumière, valoriser, expliquer et sensibiliser le plus grand nombre.</w:t>
      </w:r>
    </w:p>
    <w:p w14:paraId="73DC0D85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5BFFA6D8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79B08C4D" w14:textId="77777777" w:rsidR="00DE7C94" w:rsidRDefault="0029474A">
      <w:pPr>
        <w:pStyle w:val="Pardfau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De nombreuses personnalités soutiennent d</w:t>
      </w:r>
      <w:r>
        <w:rPr>
          <w:rStyle w:val="Aucun"/>
          <w:sz w:val="20"/>
          <w:szCs w:val="20"/>
        </w:rPr>
        <w:t>’</w:t>
      </w:r>
      <w:r>
        <w:rPr>
          <w:rStyle w:val="Aucun"/>
          <w:sz w:val="20"/>
          <w:szCs w:val="20"/>
        </w:rPr>
        <w:t xml:space="preserve">ailleurs le festival dans sa volonté de sensibilisation sur les bonnes pratiques à </w:t>
      </w:r>
      <w:r>
        <w:rPr>
          <w:rStyle w:val="Aucun"/>
          <w:sz w:val="20"/>
          <w:szCs w:val="20"/>
        </w:rPr>
        <w:t xml:space="preserve">travers l'image : </w:t>
      </w:r>
      <w:r>
        <w:rPr>
          <w:rStyle w:val="Aucun"/>
          <w:b/>
          <w:bCs/>
          <w:sz w:val="20"/>
          <w:szCs w:val="20"/>
          <w:lang w:val="de-DE"/>
        </w:rPr>
        <w:t>Arnold Schwarzenegger</w:t>
      </w:r>
      <w:r>
        <w:rPr>
          <w:rStyle w:val="Aucun"/>
          <w:sz w:val="20"/>
          <w:szCs w:val="20"/>
        </w:rPr>
        <w:t xml:space="preserve">, </w:t>
      </w:r>
      <w:r>
        <w:rPr>
          <w:rStyle w:val="Aucun"/>
          <w:b/>
          <w:bCs/>
          <w:sz w:val="20"/>
          <w:szCs w:val="20"/>
          <w:lang w:val="en-US"/>
        </w:rPr>
        <w:t>Jerry Brown</w:t>
      </w:r>
      <w:r>
        <w:rPr>
          <w:rStyle w:val="Aucun"/>
          <w:sz w:val="20"/>
          <w:szCs w:val="20"/>
        </w:rPr>
        <w:t xml:space="preserve"> (actuel gouverneur de Califo</w:t>
      </w:r>
      <w:r>
        <w:rPr>
          <w:rStyle w:val="Aucun"/>
          <w:sz w:val="20"/>
          <w:szCs w:val="20"/>
        </w:rPr>
        <w:t>r</w:t>
      </w:r>
      <w:r>
        <w:rPr>
          <w:rStyle w:val="Aucun"/>
          <w:sz w:val="20"/>
          <w:szCs w:val="20"/>
        </w:rPr>
        <w:t xml:space="preserve">nie) et </w:t>
      </w:r>
      <w:r>
        <w:rPr>
          <w:rStyle w:val="Aucun"/>
          <w:b/>
          <w:bCs/>
          <w:sz w:val="20"/>
          <w:szCs w:val="20"/>
          <w:lang w:val="en-US"/>
        </w:rPr>
        <w:t xml:space="preserve">Jane </w:t>
      </w:r>
      <w:proofErr w:type="spellStart"/>
      <w:r>
        <w:rPr>
          <w:rStyle w:val="Aucun"/>
          <w:b/>
          <w:bCs/>
          <w:sz w:val="20"/>
          <w:szCs w:val="20"/>
          <w:lang w:val="en-US"/>
        </w:rPr>
        <w:t>Goodall</w:t>
      </w:r>
      <w:proofErr w:type="spellEnd"/>
      <w:r>
        <w:rPr>
          <w:rStyle w:val="Aucun"/>
          <w:sz w:val="20"/>
          <w:szCs w:val="20"/>
        </w:rPr>
        <w:t xml:space="preserve"> (c</w:t>
      </w:r>
      <w:r>
        <w:rPr>
          <w:rStyle w:val="Aucun"/>
          <w:sz w:val="20"/>
          <w:szCs w:val="20"/>
        </w:rPr>
        <w:t>é</w:t>
      </w:r>
      <w:r>
        <w:rPr>
          <w:rStyle w:val="Aucun"/>
          <w:sz w:val="20"/>
          <w:szCs w:val="20"/>
        </w:rPr>
        <w:t>l</w:t>
      </w:r>
      <w:r>
        <w:rPr>
          <w:rStyle w:val="Aucun"/>
          <w:sz w:val="20"/>
          <w:szCs w:val="20"/>
        </w:rPr>
        <w:t xml:space="preserve">èbre primatologue) qui sont intervenus pour le festival au </w:t>
      </w:r>
      <w:r>
        <w:rPr>
          <w:rStyle w:val="Aucun"/>
          <w:color w:val="0432FF"/>
          <w:sz w:val="20"/>
          <w:szCs w:val="20"/>
          <w:u w:val="single" w:color="0432FF"/>
        </w:rPr>
        <w:t>Grand Palais</w:t>
      </w:r>
      <w:r>
        <w:rPr>
          <w:rStyle w:val="Aucun"/>
          <w:sz w:val="20"/>
          <w:szCs w:val="20"/>
        </w:rPr>
        <w:t xml:space="preserve"> lors de la COP21 ; mais aussi : </w:t>
      </w:r>
      <w:r>
        <w:rPr>
          <w:rStyle w:val="Aucun"/>
          <w:b/>
          <w:bCs/>
          <w:sz w:val="20"/>
          <w:szCs w:val="20"/>
        </w:rPr>
        <w:t xml:space="preserve">Luc </w:t>
      </w:r>
      <w:proofErr w:type="spellStart"/>
      <w:r>
        <w:rPr>
          <w:rStyle w:val="Aucun"/>
          <w:b/>
          <w:bCs/>
          <w:sz w:val="20"/>
          <w:szCs w:val="20"/>
        </w:rPr>
        <w:t>Jaquet</w:t>
      </w:r>
      <w:proofErr w:type="spellEnd"/>
      <w:r>
        <w:rPr>
          <w:rStyle w:val="Aucun"/>
          <w:sz w:val="20"/>
          <w:szCs w:val="20"/>
        </w:rPr>
        <w:t xml:space="preserve">, </w:t>
      </w:r>
      <w:r>
        <w:rPr>
          <w:rStyle w:val="Aucun"/>
          <w:b/>
          <w:bCs/>
          <w:sz w:val="20"/>
          <w:szCs w:val="20"/>
          <w:lang w:val="nl-NL"/>
        </w:rPr>
        <w:t xml:space="preserve">Nils </w:t>
      </w:r>
      <w:proofErr w:type="spellStart"/>
      <w:r>
        <w:rPr>
          <w:rStyle w:val="Aucun"/>
          <w:b/>
          <w:bCs/>
          <w:sz w:val="20"/>
          <w:szCs w:val="20"/>
          <w:lang w:val="nl-NL"/>
        </w:rPr>
        <w:t>Tavernier</w:t>
      </w:r>
      <w:proofErr w:type="spellEnd"/>
      <w:r>
        <w:rPr>
          <w:rStyle w:val="Aucun"/>
          <w:sz w:val="20"/>
          <w:szCs w:val="20"/>
        </w:rPr>
        <w:t xml:space="preserve">, </w:t>
      </w:r>
      <w:r>
        <w:rPr>
          <w:rStyle w:val="Aucun"/>
          <w:b/>
          <w:bCs/>
          <w:sz w:val="20"/>
          <w:szCs w:val="20"/>
          <w:lang w:val="it-IT"/>
        </w:rPr>
        <w:t>Sonia Roland</w:t>
      </w:r>
      <w:r>
        <w:rPr>
          <w:rStyle w:val="Aucun"/>
          <w:sz w:val="20"/>
          <w:szCs w:val="20"/>
        </w:rPr>
        <w:t>, </w:t>
      </w:r>
      <w:r>
        <w:rPr>
          <w:rStyle w:val="Aucun"/>
          <w:b/>
          <w:bCs/>
          <w:sz w:val="20"/>
          <w:szCs w:val="20"/>
        </w:rPr>
        <w:t>Geo</w:t>
      </w:r>
      <w:r>
        <w:rPr>
          <w:rStyle w:val="Aucun"/>
          <w:b/>
          <w:bCs/>
          <w:sz w:val="20"/>
          <w:szCs w:val="20"/>
        </w:rPr>
        <w:t xml:space="preserve">rges </w:t>
      </w:r>
      <w:proofErr w:type="spellStart"/>
      <w:r>
        <w:rPr>
          <w:rStyle w:val="Aucun"/>
          <w:b/>
          <w:bCs/>
          <w:sz w:val="20"/>
          <w:szCs w:val="20"/>
        </w:rPr>
        <w:t>Pernoud</w:t>
      </w:r>
      <w:proofErr w:type="spellEnd"/>
      <w:r>
        <w:rPr>
          <w:rStyle w:val="Aucun"/>
          <w:sz w:val="20"/>
          <w:szCs w:val="20"/>
        </w:rPr>
        <w:t xml:space="preserve">, </w:t>
      </w:r>
      <w:proofErr w:type="spellStart"/>
      <w:r>
        <w:rPr>
          <w:rStyle w:val="Aucun"/>
          <w:b/>
          <w:bCs/>
          <w:sz w:val="20"/>
          <w:szCs w:val="20"/>
        </w:rPr>
        <w:t>Jamy</w:t>
      </w:r>
      <w:proofErr w:type="spellEnd"/>
      <w:r>
        <w:rPr>
          <w:rStyle w:val="Aucun"/>
          <w:b/>
          <w:bCs/>
          <w:sz w:val="20"/>
          <w:szCs w:val="20"/>
        </w:rPr>
        <w:t xml:space="preserve"> </w:t>
      </w:r>
      <w:proofErr w:type="spellStart"/>
      <w:r>
        <w:rPr>
          <w:rStyle w:val="Aucun"/>
          <w:b/>
          <w:bCs/>
          <w:sz w:val="20"/>
          <w:szCs w:val="20"/>
        </w:rPr>
        <w:t>Gourmaud</w:t>
      </w:r>
      <w:proofErr w:type="spellEnd"/>
      <w:r>
        <w:rPr>
          <w:rStyle w:val="Aucun"/>
          <w:sz w:val="20"/>
          <w:szCs w:val="20"/>
        </w:rPr>
        <w:t xml:space="preserve"> ou encore </w:t>
      </w:r>
      <w:r>
        <w:rPr>
          <w:rStyle w:val="Aucun"/>
          <w:b/>
          <w:bCs/>
          <w:sz w:val="20"/>
          <w:szCs w:val="20"/>
        </w:rPr>
        <w:t>Jean-Michel Cousteau</w:t>
      </w:r>
      <w:r>
        <w:rPr>
          <w:rStyle w:val="Aucun"/>
          <w:sz w:val="20"/>
          <w:szCs w:val="20"/>
        </w:rPr>
        <w:t xml:space="preserve"> et</w:t>
      </w:r>
      <w:r>
        <w:rPr>
          <w:rStyle w:val="Aucun"/>
          <w:sz w:val="20"/>
          <w:szCs w:val="20"/>
        </w:rPr>
        <w:t xml:space="preserve"> </w:t>
      </w:r>
      <w:r>
        <w:rPr>
          <w:rStyle w:val="Aucun"/>
          <w:b/>
          <w:bCs/>
          <w:sz w:val="20"/>
          <w:szCs w:val="20"/>
          <w:lang w:val="de-DE"/>
        </w:rPr>
        <w:t>Bertrand Picard</w:t>
      </w:r>
      <w:r>
        <w:rPr>
          <w:rStyle w:val="Aucun"/>
          <w:sz w:val="20"/>
          <w:szCs w:val="20"/>
        </w:rPr>
        <w:t>.</w:t>
      </w:r>
    </w:p>
    <w:p w14:paraId="05034C07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6A886B4D" w14:textId="77777777" w:rsidR="00DE7C94" w:rsidRDefault="00DE7C94">
      <w:pPr>
        <w:pStyle w:val="Pardfaut"/>
        <w:jc w:val="both"/>
        <w:rPr>
          <w:sz w:val="20"/>
          <w:szCs w:val="20"/>
        </w:rPr>
      </w:pPr>
    </w:p>
    <w:p w14:paraId="0E89631C" w14:textId="77777777" w:rsidR="00DE7C94" w:rsidRDefault="0029474A">
      <w:pPr>
        <w:pStyle w:val="Pardfau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Les professionnels peuvent </w:t>
      </w:r>
      <w:hyperlink r:id="rId14" w:history="1">
        <w:proofErr w:type="spellStart"/>
        <w:r>
          <w:rPr>
            <w:rStyle w:val="Hyperlink0"/>
          </w:rPr>
          <w:t>réserver</w:t>
        </w:r>
        <w:proofErr w:type="spellEnd"/>
        <w:r>
          <w:rPr>
            <w:rStyle w:val="Hyperlink0"/>
          </w:rPr>
          <w:t xml:space="preserve"> </w:t>
        </w:r>
        <w:proofErr w:type="spellStart"/>
        <w:r>
          <w:rPr>
            <w:rStyle w:val="Hyperlink0"/>
          </w:rPr>
          <w:t>leur</w:t>
        </w:r>
        <w:proofErr w:type="spellEnd"/>
        <w:r>
          <w:rPr>
            <w:rStyle w:val="Hyperlink0"/>
          </w:rPr>
          <w:t xml:space="preserve"> pass</w:t>
        </w:r>
      </w:hyperlink>
      <w:r>
        <w:rPr>
          <w:rStyle w:val="Aucun"/>
          <w:sz w:val="20"/>
          <w:szCs w:val="20"/>
        </w:rPr>
        <w:t xml:space="preserve"> d</w:t>
      </w:r>
      <w:r>
        <w:rPr>
          <w:rStyle w:val="Aucun"/>
          <w:sz w:val="20"/>
          <w:szCs w:val="20"/>
        </w:rPr>
        <w:t>ès maintenant pour assurer leur présence.</w:t>
      </w:r>
    </w:p>
    <w:p w14:paraId="47ABDF7F" w14:textId="77777777" w:rsidR="00DE7C94" w:rsidRDefault="00DE7C94">
      <w:pPr>
        <w:pStyle w:val="Pardfaut"/>
        <w:rPr>
          <w:sz w:val="20"/>
          <w:szCs w:val="20"/>
        </w:rPr>
      </w:pPr>
    </w:p>
    <w:p w14:paraId="27A9D910" w14:textId="77777777" w:rsidR="00DE7C94" w:rsidRDefault="00DE7C94">
      <w:pPr>
        <w:pStyle w:val="Pardfaut"/>
        <w:rPr>
          <w:sz w:val="20"/>
          <w:szCs w:val="20"/>
        </w:rPr>
      </w:pPr>
    </w:p>
    <w:p w14:paraId="39F9110E" w14:textId="77777777" w:rsidR="00DE7C94" w:rsidRDefault="0029474A">
      <w:pPr>
        <w:pStyle w:val="Pardfaut"/>
      </w:pPr>
      <w:r>
        <w:rPr>
          <w:rStyle w:val="Aucun"/>
          <w:rFonts w:eastAsia="Arial Unicode MS" w:cs="Arial Unicode MS"/>
          <w:sz w:val="20"/>
          <w:szCs w:val="20"/>
        </w:rPr>
        <w:t xml:space="preserve">Rendez-vous les </w:t>
      </w:r>
      <w:hyperlink r:id="rId15" w:history="1">
        <w:r>
          <w:rPr>
            <w:rStyle w:val="Hyperlink0"/>
            <w:rFonts w:eastAsia="Arial Unicode MS" w:cs="Arial Unicode MS"/>
          </w:rPr>
          <w:t xml:space="preserve">27 et 28 </w:t>
        </w:r>
        <w:proofErr w:type="spellStart"/>
        <w:r>
          <w:rPr>
            <w:rStyle w:val="Hyperlink0"/>
            <w:rFonts w:eastAsia="Arial Unicode MS" w:cs="Arial Unicode MS"/>
          </w:rPr>
          <w:t>juin</w:t>
        </w:r>
        <w:proofErr w:type="spellEnd"/>
      </w:hyperlink>
      <w:r>
        <w:rPr>
          <w:rStyle w:val="Aucun"/>
          <w:rFonts w:eastAsia="Arial Unicode MS" w:cs="Arial Unicode MS"/>
          <w:sz w:val="20"/>
          <w:szCs w:val="20"/>
        </w:rPr>
        <w:t xml:space="preserve"> à </w:t>
      </w:r>
      <w:r>
        <w:rPr>
          <w:rStyle w:val="Aucun"/>
          <w:rFonts w:eastAsia="Arial Unicode MS" w:cs="Arial Unicode MS"/>
          <w:sz w:val="20"/>
          <w:szCs w:val="20"/>
        </w:rPr>
        <w:t>la Villa Le Cercle de Deauville (CID).</w:t>
      </w:r>
    </w:p>
    <w:sectPr w:rsidR="00DE7C94"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BB89" w14:textId="77777777" w:rsidR="00000000" w:rsidRDefault="0029474A">
      <w:r>
        <w:separator/>
      </w:r>
    </w:p>
  </w:endnote>
  <w:endnote w:type="continuationSeparator" w:id="0">
    <w:p w14:paraId="3DD59B9F" w14:textId="77777777" w:rsidR="00000000" w:rsidRDefault="0029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E64BA" w14:textId="77777777" w:rsidR="00DE7C94" w:rsidRDefault="0029474A">
    <w:pPr>
      <w:pStyle w:val="En-tteA"/>
      <w:tabs>
        <w:tab w:val="clear" w:pos="9020"/>
        <w:tab w:val="center" w:pos="4819"/>
        <w:tab w:val="right" w:pos="9612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ab/>
      <w:t xml:space="preserve">Deauville Green </w:t>
    </w:r>
    <w:proofErr w:type="spellStart"/>
    <w:r>
      <w:rPr>
        <w:i/>
        <w:iCs/>
        <w:sz w:val="20"/>
        <w:szCs w:val="20"/>
      </w:rPr>
      <w:t>Awards</w:t>
    </w:r>
    <w:proofErr w:type="spellEnd"/>
    <w:r>
      <w:rPr>
        <w:i/>
        <w:iCs/>
        <w:sz w:val="20"/>
        <w:szCs w:val="20"/>
      </w:rPr>
      <w:t>, organis</w:t>
    </w:r>
    <w:r>
      <w:rPr>
        <w:i/>
        <w:iCs/>
        <w:sz w:val="20"/>
        <w:szCs w:val="20"/>
      </w:rPr>
      <w:t>é par l’assoc</w:t>
    </w:r>
    <w:r>
      <w:rPr>
        <w:i/>
        <w:iCs/>
        <w:sz w:val="20"/>
        <w:szCs w:val="20"/>
      </w:rPr>
      <w:t xml:space="preserve">iation « Un Ecran Pour La Planète » </w:t>
    </w:r>
  </w:p>
  <w:p w14:paraId="31BB18BA" w14:textId="5D431288" w:rsidR="00DE7C94" w:rsidRDefault="0029474A">
    <w:pPr>
      <w:pStyle w:val="En-tteA"/>
      <w:tabs>
        <w:tab w:val="clear" w:pos="9020"/>
        <w:tab w:val="center" w:pos="4819"/>
        <w:tab w:val="right" w:pos="9612"/>
      </w:tabs>
    </w:pPr>
    <w:r>
      <w:rPr>
        <w:i/>
        <w:iCs/>
        <w:sz w:val="20"/>
        <w:szCs w:val="20"/>
      </w:rPr>
      <w:tab/>
      <w:t>Contact presse : sophie</w:t>
    </w:r>
    <w:r>
      <w:rPr>
        <w:i/>
        <w:iCs/>
        <w:sz w:val="20"/>
        <w:szCs w:val="20"/>
      </w:rPr>
      <w:t xml:space="preserve">@deauvillegreenawards.com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31121" w14:textId="77777777" w:rsidR="00000000" w:rsidRDefault="0029474A">
      <w:r>
        <w:separator/>
      </w:r>
    </w:p>
  </w:footnote>
  <w:footnote w:type="continuationSeparator" w:id="0">
    <w:p w14:paraId="51742C1A" w14:textId="77777777" w:rsidR="00000000" w:rsidRDefault="0029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2BA4"/>
    <w:multiLevelType w:val="hybridMultilevel"/>
    <w:tmpl w:val="23886BE0"/>
    <w:numStyleLink w:val="Puces"/>
  </w:abstractNum>
  <w:abstractNum w:abstractNumId="1">
    <w:nsid w:val="79F73EB6"/>
    <w:multiLevelType w:val="hybridMultilevel"/>
    <w:tmpl w:val="23886BE0"/>
    <w:styleLink w:val="Puces"/>
    <w:lvl w:ilvl="0" w:tplc="CAC8D628">
      <w:start w:val="1"/>
      <w:numFmt w:val="bullet"/>
      <w:lvlText w:val="-"/>
      <w:lvlJc w:val="left"/>
      <w:pPr>
        <w:ind w:left="8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C9A72">
      <w:start w:val="1"/>
      <w:numFmt w:val="bullet"/>
      <w:lvlText w:val="-"/>
      <w:lvlJc w:val="left"/>
      <w:pPr>
        <w:ind w:left="14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2C44C">
      <w:start w:val="1"/>
      <w:numFmt w:val="bullet"/>
      <w:lvlText w:val="-"/>
      <w:lvlJc w:val="left"/>
      <w:pPr>
        <w:ind w:left="20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1AA646">
      <w:start w:val="1"/>
      <w:numFmt w:val="bullet"/>
      <w:lvlText w:val="-"/>
      <w:lvlJc w:val="left"/>
      <w:pPr>
        <w:ind w:left="26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E1A64">
      <w:start w:val="1"/>
      <w:numFmt w:val="bullet"/>
      <w:lvlText w:val="-"/>
      <w:lvlJc w:val="left"/>
      <w:pPr>
        <w:ind w:left="32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E1598">
      <w:start w:val="1"/>
      <w:numFmt w:val="bullet"/>
      <w:lvlText w:val="-"/>
      <w:lvlJc w:val="left"/>
      <w:pPr>
        <w:ind w:left="38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6DDA6">
      <w:start w:val="1"/>
      <w:numFmt w:val="bullet"/>
      <w:lvlText w:val="-"/>
      <w:lvlJc w:val="left"/>
      <w:pPr>
        <w:ind w:left="44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422B6">
      <w:start w:val="1"/>
      <w:numFmt w:val="bullet"/>
      <w:lvlText w:val="-"/>
      <w:lvlJc w:val="left"/>
      <w:pPr>
        <w:ind w:left="50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646CE">
      <w:start w:val="1"/>
      <w:numFmt w:val="bullet"/>
      <w:lvlText w:val="-"/>
      <w:lvlJc w:val="left"/>
      <w:pPr>
        <w:ind w:left="5666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C94"/>
    <w:rsid w:val="0029474A"/>
    <w:rsid w:val="00DE0070"/>
    <w:rsid w:val="00D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EE8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En-tteA">
    <w:name w:val="En-têt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Aucun"/>
    <w:rPr>
      <w:i/>
      <w:iCs/>
      <w:color w:val="0000FF"/>
      <w:sz w:val="20"/>
      <w:szCs w:val="20"/>
      <w:u w:val="single" w:color="0000FF"/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9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74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4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En-tteA">
    <w:name w:val="En-têt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Aucun"/>
    <w:rPr>
      <w:i/>
      <w:iCs/>
      <w:color w:val="0000FF"/>
      <w:sz w:val="20"/>
      <w:szCs w:val="20"/>
      <w:u w:val="single" w:color="0000FF"/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9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74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auvillegreenawards.com/fr/programme-2017" TargetMode="External"/><Relationship Id="rId12" Type="http://schemas.openxmlformats.org/officeDocument/2006/relationships/hyperlink" Target="http://www.deauvillegreenawards.com/fr/decouvrez-les-3-sections-et-14-categories" TargetMode="External"/><Relationship Id="rId13" Type="http://schemas.openxmlformats.org/officeDocument/2006/relationships/hyperlink" Target="http://www.deauvillegreenawards.com/fr/voir-toutes-les-actus/2014-creation-d-un-comite-scientifique" TargetMode="External"/><Relationship Id="rId14" Type="http://schemas.openxmlformats.org/officeDocument/2006/relationships/hyperlink" Target="http://www.deauvillegreenawards.com/fr/reservez-votre-pass" TargetMode="External"/><Relationship Id="rId15" Type="http://schemas.openxmlformats.org/officeDocument/2006/relationships/hyperlink" Target="http://www.deauvillegreenawards.com/fr/programme-2017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eauvillegreenawards.com/fr/le-jury" TargetMode="External"/><Relationship Id="rId10" Type="http://schemas.openxmlformats.org/officeDocument/2006/relationships/hyperlink" Target="http://www.deauvillegreenawards.com/fr/voir-toutes-les-actus/125-slider-accueil/2069-retrouvez-de-nombreux-directeurs-du-developpement-durable-a-deauvil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3455</Characters>
  <Application>Microsoft Macintosh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Peynet</cp:lastModifiedBy>
  <cp:revision>3</cp:revision>
  <dcterms:created xsi:type="dcterms:W3CDTF">2017-06-07T14:33:00Z</dcterms:created>
  <dcterms:modified xsi:type="dcterms:W3CDTF">2017-06-07T14:40:00Z</dcterms:modified>
</cp:coreProperties>
</file>